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739B6B09" wp14:editId="2C662DE9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083CD5" w:rsidRPr="00083CD5" w:rsidRDefault="00083CD5" w:rsidP="00083CD5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083CD5">
        <w:rPr>
          <w:b/>
          <w:bCs/>
          <w:color w:val="000000"/>
        </w:rPr>
        <w:t>Безопасное использование банковской карты</w:t>
      </w:r>
    </w:p>
    <w:p w:rsidR="00083CD5" w:rsidRPr="00083CD5" w:rsidRDefault="00083CD5" w:rsidP="007D35B6">
      <w:pPr>
        <w:ind w:firstLine="709"/>
        <w:jc w:val="both"/>
        <w:rPr>
          <w:sz w:val="22"/>
          <w:szCs w:val="22"/>
        </w:rPr>
      </w:pPr>
      <w:r w:rsidRPr="00083CD5">
        <w:rPr>
          <w:sz w:val="22"/>
          <w:szCs w:val="22"/>
        </w:rPr>
        <w:t>Чтоб</w:t>
      </w:r>
      <w:r w:rsidR="007D35B6">
        <w:rPr>
          <w:sz w:val="22"/>
          <w:szCs w:val="22"/>
        </w:rPr>
        <w:t>ы</w:t>
      </w:r>
      <w:r w:rsidRPr="00083CD5">
        <w:rPr>
          <w:sz w:val="22"/>
          <w:szCs w:val="22"/>
        </w:rPr>
        <w:t xml:space="preserve"> не попасться на уловки мошенников необходимо соблюдать правила безопасности при использовании банковской карты. Так как вернуть списанные денежные средства затруднительно. Банк России рекомендует гражданам (Письмо Центрального банка Российской Федерации от 02.10.2009 № 120-Т):</w:t>
      </w:r>
    </w:p>
    <w:p w:rsidR="00083CD5" w:rsidRPr="00083CD5" w:rsidRDefault="00884CF0" w:rsidP="00083C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3CD5" w:rsidRPr="00083CD5">
        <w:rPr>
          <w:sz w:val="22"/>
          <w:szCs w:val="22"/>
        </w:rPr>
        <w:t>никогда не сообщать персональный идентификационный номер (ПИН-код)</w:t>
      </w:r>
      <w:r>
        <w:rPr>
          <w:sz w:val="22"/>
          <w:szCs w:val="22"/>
        </w:rPr>
        <w:t xml:space="preserve"> </w:t>
      </w:r>
      <w:r w:rsidR="00083CD5" w:rsidRPr="00083CD5">
        <w:rPr>
          <w:sz w:val="22"/>
          <w:szCs w:val="22"/>
        </w:rPr>
        <w:t>банковской карты третьим лицам, родственникам, знакомым, сотрудникам кредитной организации, кассирам и лицам, помогающим потребителю в использовании банковской карты;</w:t>
      </w:r>
    </w:p>
    <w:p w:rsidR="00083CD5" w:rsidRPr="00083CD5" w:rsidRDefault="00884CF0" w:rsidP="00083CD5">
      <w:pPr>
        <w:ind w:firstLine="709"/>
        <w:jc w:val="both"/>
        <w:rPr>
          <w:sz w:val="22"/>
          <w:szCs w:val="22"/>
        </w:rPr>
      </w:pPr>
      <w:bookmarkStart w:id="0" w:name="Par4"/>
      <w:bookmarkEnd w:id="0"/>
      <w:r>
        <w:rPr>
          <w:sz w:val="22"/>
          <w:szCs w:val="22"/>
        </w:rPr>
        <w:t xml:space="preserve">- </w:t>
      </w:r>
      <w:r w:rsidR="00083CD5" w:rsidRPr="00083CD5">
        <w:rPr>
          <w:sz w:val="22"/>
          <w:szCs w:val="22"/>
        </w:rPr>
        <w:t>запомнить ПИН-код или хранить его отдельно от банковской карты в неявном виде и недоступном для третьих лиц месте;</w:t>
      </w:r>
    </w:p>
    <w:p w:rsidR="00083CD5" w:rsidRPr="00083CD5" w:rsidRDefault="00884CF0" w:rsidP="00083C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3CD5" w:rsidRPr="00083CD5">
        <w:rPr>
          <w:sz w:val="22"/>
          <w:szCs w:val="22"/>
        </w:rPr>
        <w:t>никогда ни при каких обстоятельствах не передавать банковскую карту для использования третьим лицам, в том числе родственникам;</w:t>
      </w:r>
    </w:p>
    <w:p w:rsidR="00083CD5" w:rsidRPr="00083CD5" w:rsidRDefault="00884CF0" w:rsidP="00083C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3CD5" w:rsidRPr="00083CD5">
        <w:rPr>
          <w:sz w:val="22"/>
          <w:szCs w:val="22"/>
        </w:rPr>
        <w:t>при получении банковской карты необходимо расписаться на ее оборотной стороне в месте, предназначенном для подписи держателя банковской карты, если это предусмотрено. Это снизит риск использования банковской карты без согласия потребителя в случае ее утраты.</w:t>
      </w:r>
    </w:p>
    <w:p w:rsidR="00083CD5" w:rsidRPr="00083CD5" w:rsidRDefault="00083CD5" w:rsidP="00083CD5">
      <w:pPr>
        <w:ind w:firstLine="709"/>
        <w:jc w:val="both"/>
        <w:rPr>
          <w:sz w:val="22"/>
          <w:szCs w:val="22"/>
        </w:rPr>
      </w:pPr>
      <w:r w:rsidRPr="00083CD5">
        <w:rPr>
          <w:sz w:val="22"/>
          <w:szCs w:val="22"/>
        </w:rPr>
        <w:t>В случае раскрытия ПИН-кода, персональных данных, утраты банковской карты существует риск совершения неправомерных действий с денежными средствами на</w:t>
      </w:r>
      <w:r w:rsidR="00884CF0">
        <w:rPr>
          <w:sz w:val="22"/>
          <w:szCs w:val="22"/>
        </w:rPr>
        <w:t xml:space="preserve"> </w:t>
      </w:r>
      <w:r w:rsidRPr="00083CD5">
        <w:rPr>
          <w:sz w:val="22"/>
          <w:szCs w:val="22"/>
        </w:rPr>
        <w:t>банковском счете потребителя со стороны третьих лиц.</w:t>
      </w:r>
    </w:p>
    <w:p w:rsidR="00083CD5" w:rsidRPr="00083CD5" w:rsidRDefault="00083CD5" w:rsidP="00083CD5">
      <w:pPr>
        <w:ind w:firstLine="709"/>
        <w:jc w:val="both"/>
        <w:rPr>
          <w:sz w:val="22"/>
          <w:szCs w:val="22"/>
        </w:rPr>
      </w:pPr>
      <w:r w:rsidRPr="00083CD5">
        <w:rPr>
          <w:sz w:val="22"/>
          <w:szCs w:val="22"/>
        </w:rPr>
        <w:t>Если ПИН-код стал известен третьим лицам, банковская карта утрачена, то потребителю необходимо немедленно обратиться в кредитную организацию - эмитент банковской карты (кредитную организацию, выдавшую банковскую карту) и следовать указаниям сотрудника данной кредитной организации.</w:t>
      </w:r>
    </w:p>
    <w:p w:rsidR="002F0424" w:rsidRPr="002F0424" w:rsidRDefault="003D72B0" w:rsidP="00083CD5">
      <w:pPr>
        <w:ind w:firstLine="709"/>
        <w:jc w:val="both"/>
        <w:rPr>
          <w:sz w:val="22"/>
          <w:szCs w:val="22"/>
        </w:rPr>
      </w:pPr>
      <w:r w:rsidRPr="003D72B0">
        <w:rPr>
          <w:sz w:val="22"/>
          <w:szCs w:val="22"/>
        </w:rPr>
        <w:t>До момента обращения в банк Вы несете риск, связанный с несанкционированным списанием денежных сре</w:t>
      </w:r>
      <w:proofErr w:type="gramStart"/>
      <w:r w:rsidRPr="003D72B0">
        <w:rPr>
          <w:sz w:val="22"/>
          <w:szCs w:val="22"/>
        </w:rPr>
        <w:t>дств с В</w:t>
      </w:r>
      <w:proofErr w:type="gramEnd"/>
      <w:r w:rsidRPr="003D72B0">
        <w:rPr>
          <w:sz w:val="22"/>
          <w:szCs w:val="22"/>
        </w:rPr>
        <w:t>ашего банковского счета. Как правило, согласно условиям договора с кредитной организацией, выдавшей банковскую карту денежные средства, списанные с Вашего банковского счета в результате несанкционированного использования Вашей банковской карты до момента уведомления об этом кредитной организации, не возмещаются.</w:t>
      </w:r>
    </w:p>
    <w:p w:rsidR="00DC1AF1" w:rsidRPr="007D35B6" w:rsidRDefault="00DC1AF1" w:rsidP="00C46CC8">
      <w:pPr>
        <w:ind w:firstLine="709"/>
        <w:jc w:val="both"/>
        <w:rPr>
          <w:b/>
          <w:sz w:val="22"/>
          <w:szCs w:val="22"/>
        </w:rPr>
      </w:pPr>
      <w:bookmarkStart w:id="1" w:name="_GoBack"/>
      <w:r w:rsidRPr="007D35B6">
        <w:rPr>
          <w:b/>
          <w:sz w:val="22"/>
          <w:szCs w:val="22"/>
        </w:rPr>
        <w:t>Рекомендации при совершении операций с банковской картой через сеть Интернет</w:t>
      </w:r>
      <w:r w:rsidRPr="007D35B6">
        <w:rPr>
          <w:b/>
          <w:sz w:val="22"/>
          <w:szCs w:val="22"/>
        </w:rPr>
        <w:t>.</w:t>
      </w:r>
    </w:p>
    <w:bookmarkEnd w:id="1"/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Не используйте ПИН при заказе товаров и услуг через сеть Интернет, а также по телефону/факсу.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Не сообщайте персональные данные или информацию о банковско</w:t>
      </w:r>
      <w:proofErr w:type="gramStart"/>
      <w:r w:rsidRPr="00DC1AF1">
        <w:rPr>
          <w:sz w:val="22"/>
          <w:szCs w:val="22"/>
        </w:rPr>
        <w:t>й(</w:t>
      </w:r>
      <w:proofErr w:type="gramEnd"/>
      <w:r w:rsidRPr="00DC1AF1">
        <w:rPr>
          <w:sz w:val="22"/>
          <w:szCs w:val="22"/>
        </w:rPr>
        <w:t>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С целью предотвращения неправомерных действий по снятию всей суммы денежных сре</w:t>
      </w:r>
      <w:proofErr w:type="gramStart"/>
      <w:r w:rsidRPr="00DC1AF1">
        <w:rPr>
          <w:sz w:val="22"/>
          <w:szCs w:val="22"/>
        </w:rPr>
        <w:t>дств с б</w:t>
      </w:r>
      <w:proofErr w:type="gramEnd"/>
      <w:r w:rsidRPr="00DC1AF1">
        <w:rPr>
          <w:sz w:val="22"/>
          <w:szCs w:val="22"/>
        </w:rPr>
        <w:t>анковского счета рекомендуется для оплаты покупок в сети Интернет использовать отдельную банковскую карту (так называемую виртуальную карту) с предельным лимитом, предназначенную только для указанной цели и не позволяющую проводить с ее использованием операции в</w:t>
      </w:r>
      <w:r>
        <w:rPr>
          <w:sz w:val="22"/>
          <w:szCs w:val="22"/>
        </w:rPr>
        <w:t xml:space="preserve"> организациях торговли и услуг.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Следует пользоваться интернет-сайтами только известных и проверенных организаций торговли и услуг.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Обязательно убедитесь в правильности адресов интернет-сайтов, к которым подключаетесь и на которых собираетесь совершить покупки, т.к. похожие адреса могут использоваться для осуществления неправомерных действий.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C1AF1">
        <w:rPr>
          <w:sz w:val="22"/>
          <w:szCs w:val="22"/>
        </w:rPr>
        <w:t xml:space="preserve">Рекомендуется совершать покупки только со своего компьютера в целях сохранения конфиденциальности персональных данных </w:t>
      </w:r>
      <w:proofErr w:type="gramStart"/>
      <w:r w:rsidRPr="00DC1AF1">
        <w:rPr>
          <w:sz w:val="22"/>
          <w:szCs w:val="22"/>
        </w:rPr>
        <w:t>и(</w:t>
      </w:r>
      <w:proofErr w:type="gramEnd"/>
      <w:r w:rsidRPr="00DC1AF1">
        <w:rPr>
          <w:sz w:val="22"/>
          <w:szCs w:val="22"/>
        </w:rPr>
        <w:t>или) информации о банковской(ом) карте (счете).</w:t>
      </w:r>
    </w:p>
    <w:p w:rsidR="00DC1AF1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 xml:space="preserve"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DC1AF1">
        <w:rPr>
          <w:sz w:val="22"/>
          <w:szCs w:val="22"/>
        </w:rPr>
        <w:t>web</w:t>
      </w:r>
      <w:proofErr w:type="spellEnd"/>
      <w:r>
        <w:rPr>
          <w:sz w:val="22"/>
          <w:szCs w:val="22"/>
        </w:rPr>
        <w:t>-</w:t>
      </w:r>
      <w:r w:rsidRPr="00DC1AF1">
        <w:rPr>
          <w:sz w:val="22"/>
          <w:szCs w:val="22"/>
        </w:rPr>
        <w:t>страницу продавца, на которой совершались покупки).</w:t>
      </w:r>
    </w:p>
    <w:p w:rsidR="00CC7FA4" w:rsidRPr="001E3643" w:rsidRDefault="00DC1AF1" w:rsidP="00C46C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AF1">
        <w:rPr>
          <w:sz w:val="22"/>
          <w:szCs w:val="22"/>
        </w:rPr>
        <w:t>Установите на свой компьютер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</w:t>
      </w:r>
      <w:r>
        <w:rPr>
          <w:sz w:val="22"/>
          <w:szCs w:val="22"/>
        </w:rPr>
        <w:t>.</w:t>
      </w:r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083CD5"/>
    <w:rsid w:val="0011682B"/>
    <w:rsid w:val="001E3643"/>
    <w:rsid w:val="00234411"/>
    <w:rsid w:val="002A2891"/>
    <w:rsid w:val="002F0424"/>
    <w:rsid w:val="003D72B0"/>
    <w:rsid w:val="005338E4"/>
    <w:rsid w:val="006813B3"/>
    <w:rsid w:val="007D35B6"/>
    <w:rsid w:val="00822210"/>
    <w:rsid w:val="00884CF0"/>
    <w:rsid w:val="008921F6"/>
    <w:rsid w:val="00942136"/>
    <w:rsid w:val="00B741C0"/>
    <w:rsid w:val="00BD7ABA"/>
    <w:rsid w:val="00C46CC8"/>
    <w:rsid w:val="00D53CFA"/>
    <w:rsid w:val="00D805B9"/>
    <w:rsid w:val="00DA423B"/>
    <w:rsid w:val="00DB21F7"/>
    <w:rsid w:val="00DC1AF1"/>
    <w:rsid w:val="00E32AE2"/>
    <w:rsid w:val="00F07CE5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3</cp:revision>
  <cp:lastPrinted>2023-12-06T10:41:00Z</cp:lastPrinted>
  <dcterms:created xsi:type="dcterms:W3CDTF">2023-12-06T10:44:00Z</dcterms:created>
  <dcterms:modified xsi:type="dcterms:W3CDTF">2023-12-06T10:49:00Z</dcterms:modified>
</cp:coreProperties>
</file>